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bmp" ContentType="image/bmp"/>
  <Default Extension="jpeg" ContentType="image/jpeg"/>
  <Default Extension="png" ContentType="image/png"/>
  <Default Extension="gif" ContentType="image/gif"/>
  <Default Extension="tif" ContentType="image/tif"/>
  <Default Extension="emf" ContentType="image/x-emf"/>
  <Default Extension="wmf" ContentType="image/x-wmf"/>
  <Default Extension="pct" ContentType="image/pct"/>
  <Default Extension="pcx" ContentType="image/pcx"/>
  <Default Extension="tga" ContentType="image/tga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document.xml" ContentType="application/vnd.openxmlformats-officedocument.wordprocessingml.document.main+xml"/>
</Types>
</file>

<file path=_rels/.rels><?xml version="1.0" encoding="UTF-8" standalone="yes" 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spacing/>
        <w:jc w:val="center"/>
        <w:rPr>
          <w:b/>
          <w:sz w:val="22"/>
          <w:szCs w:val="22"/>
          <w:lang w:eastAsia="en-us"/>
        </w:rPr>
      </w:pPr>
      <w:r>
        <w:rPr>
          <w:b/>
          <w:sz w:val="22"/>
          <w:szCs w:val="22"/>
          <w:lang w:eastAsia="en-us"/>
        </w:rPr>
        <w:t>HATÁSVIZSGÁLAT</w:t>
      </w:r>
    </w:p>
    <w:p>
      <w:pPr>
        <w:spacing/>
        <w:jc w:val="both"/>
        <w:rPr>
          <w:b/>
          <w:sz w:val="22"/>
          <w:szCs w:val="22"/>
          <w:lang w:eastAsia="en-us"/>
        </w:rPr>
      </w:pPr>
      <w:r>
        <w:rPr>
          <w:b/>
          <w:sz w:val="22"/>
          <w:szCs w:val="22"/>
          <w:lang w:eastAsia="en-us"/>
        </w:rPr>
      </w:r>
    </w:p>
    <w:p>
      <w:pPr>
        <w:rPr>
          <w:b/>
          <w:sz w:val="22"/>
          <w:szCs w:val="22"/>
          <w:lang w:eastAsia="en-us"/>
        </w:rPr>
      </w:pPr>
      <w:r>
        <w:rPr>
          <w:b/>
          <w:sz w:val="22"/>
          <w:szCs w:val="22"/>
          <w:lang w:eastAsia="en-us"/>
        </w:rPr>
        <w:t xml:space="preserve">A jogalkotásról </w:t>
      </w:r>
      <w:r>
        <w:rPr>
          <w:sz w:val="22"/>
          <w:szCs w:val="22"/>
          <w:lang w:eastAsia="en-us"/>
        </w:rPr>
        <w:t>szóló 2010. évi CXXX. törvény (a továbbiakban: Jat) 17. §-a szerint</w:t>
      </w:r>
      <w:r>
        <w:rPr>
          <w:b/>
          <w:sz w:val="22"/>
          <w:szCs w:val="22"/>
          <w:lang w:eastAsia="en-us"/>
        </w:rPr>
      </w:r>
    </w:p>
    <w:p>
      <w:pPr>
        <w:spacing/>
        <w:jc w:val="both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„</w:t>
      </w:r>
      <w:r>
        <w:rPr>
          <w:b/>
          <w:sz w:val="22"/>
          <w:szCs w:val="22"/>
          <w:lang w:eastAsia="en-us"/>
        </w:rPr>
        <w:t>17. §</w:t>
      </w:r>
      <w:r>
        <w:rPr>
          <w:sz w:val="22"/>
          <w:szCs w:val="22"/>
          <w:lang w:eastAsia="en-us"/>
        </w:rPr>
        <w:t xml:space="preserve"> (1) A jogszabály előkészítője – a jogszabály feltételezett hatásaihoz igazodó részletességű – előzetes hatásvizsgálat elvégzésével felméri a szabályozás várható következményeit. Az előzetes hatásvizsgálat eredményéről önkormányzati rendelet esetén a helyi önkormányzat képviselő-testületét tájékoztatni kell. </w:t>
      </w:r>
    </w:p>
    <w:p>
      <w:pPr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(2) A hatásvizsgálat során vizsgálni kell</w:t>
      </w:r>
    </w:p>
    <w:p>
      <w:pPr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 xml:space="preserve">a) a tervezett jogszabály valamennyi jelentősnek ítélt hatását, különösen </w:t>
      </w:r>
    </w:p>
    <w:p>
      <w:pPr>
        <w:ind w:firstLine="426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aa) társadalmi, gazdasági, költségvetési hatásait,</w:t>
      </w:r>
    </w:p>
    <w:p>
      <w:pPr>
        <w:ind w:firstLine="426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ab) környezeti és egészségi következményeit,</w:t>
      </w:r>
    </w:p>
    <w:p>
      <w:pPr>
        <w:ind w:firstLine="426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ac) adminisztratív terheket befolyásoló hatásait, valamint</w:t>
      </w:r>
    </w:p>
    <w:p>
      <w:pPr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b) a jogszabály megalkotásának szükségességét, a jogalkotás elmaradásának várható következményeit, c) a jogszabály alkalmazásához szükséges személyi, szervezeti, tárgyi és pénzügyi feltételeket”.</w:t>
      </w:r>
    </w:p>
    <w:p>
      <w:pPr>
        <w:rPr>
          <w:color w:val="339966"/>
          <w:sz w:val="22"/>
          <w:szCs w:val="22"/>
          <w:lang w:eastAsia="en-us"/>
        </w:rPr>
      </w:pPr>
      <w:r>
        <w:rPr>
          <w:color w:val="339966"/>
          <w:sz w:val="22"/>
          <w:szCs w:val="22"/>
          <w:lang w:eastAsia="en-us"/>
        </w:rPr>
      </w:r>
    </w:p>
    <w:p>
      <w:pPr>
        <w:spacing/>
        <w:jc w:val="both"/>
        <w:rPr>
          <w:sz w:val="22"/>
          <w:szCs w:val="22"/>
          <w:lang w:eastAsia="en-us"/>
        </w:rPr>
      </w:pPr>
      <w:r>
        <w:rPr>
          <w:sz w:val="22"/>
          <w:szCs w:val="22"/>
        </w:rPr>
        <w:t>A</w:t>
      </w:r>
      <w:r>
        <w:rPr>
          <w:b/>
          <w:i/>
          <w:sz w:val="22"/>
          <w:szCs w:val="22"/>
        </w:rPr>
        <w:t xml:space="preserve"> </w:t>
      </w:r>
      <w:r>
        <w:rPr>
          <w:b/>
          <w:sz w:val="22"/>
          <w:szCs w:val="22"/>
        </w:rPr>
        <w:t>Csorvás Város Önkormányzata Képviselő-testületének az önkormányzat 2018. évi zárszámadásáról</w:t>
      </w:r>
      <w:r>
        <w:rPr>
          <w:b/>
          <w:i/>
          <w:sz w:val="22"/>
          <w:szCs w:val="22"/>
        </w:rPr>
        <w:t xml:space="preserve"> </w:t>
      </w:r>
      <w:r>
        <w:rPr>
          <w:sz w:val="22"/>
          <w:szCs w:val="22"/>
          <w:lang w:eastAsia="en-us"/>
        </w:rPr>
        <w:t>szóló …/2019.(…..) önkormányzati rendelete tervezet szerinti megalkotásának várható hatásai – a Jat. 17. § (2) bekezdésben foglalt elvárások tükrében – az alábbiak szerint összegezhetőek:</w:t>
      </w:r>
    </w:p>
    <w:p>
      <w:pPr>
        <w:spacing/>
        <w:jc w:val="center"/>
        <w:rPr>
          <w:sz w:val="22"/>
          <w:szCs w:val="22"/>
          <w:lang w:eastAsia="en-us"/>
        </w:rPr>
      </w:pPr>
      <w:r>
        <w:rPr>
          <w:b/>
          <w:sz w:val="22"/>
          <w:szCs w:val="22"/>
        </w:rPr>
        <w:t>Előzetes hatásvizsgálat</w:t>
      </w:r>
      <w:r>
        <w:rPr>
          <w:sz w:val="22"/>
          <w:szCs w:val="22"/>
          <w:lang w:eastAsia="en-us"/>
        </w:rPr>
      </w:r>
    </w:p>
    <w:p>
      <w:pPr>
        <w:spacing/>
        <w:jc w:val="center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</w:r>
    </w:p>
    <w:p>
      <w:pPr>
        <w:numPr>
          <w:ilvl w:val="0"/>
          <w:numId w:val="1"/>
        </w:numPr>
        <w:ind w:left="284" w:hanging="284"/>
        <w:spacing/>
        <w:jc w:val="both"/>
        <w:rPr>
          <w:b/>
          <w:bCs/>
          <w:sz w:val="22"/>
          <w:szCs w:val="22"/>
          <w:u w:color="auto" w:val="single"/>
          <w:lang w:eastAsia="en-us"/>
        </w:rPr>
      </w:pPr>
      <w:r>
        <w:rPr>
          <w:b/>
          <w:bCs/>
          <w:sz w:val="22"/>
          <w:szCs w:val="22"/>
          <w:u w:color="auto" w:val="single"/>
          <w:lang w:eastAsia="en-us"/>
        </w:rPr>
        <w:t>A rendelet társadalmi hatásai</w:t>
      </w:r>
    </w:p>
    <w:p>
      <w:pPr>
        <w:spacing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 zárszámadási rendelet-tervezet alapján végrehajtott gazdálkodás az állampolgárok számára nyomon követhető volt, átfogó képet adott az önkormányzat pénzügyi helyzetéről, a végrehajtott feladatokról, továbbá a feladatok ellátásához rendelt tárgyi és személyi feltételekről. Lehetőséget teremtett az önkormányzati gazdálkodás társadalmi ellenőrzésére. </w:t>
      </w:r>
    </w:p>
    <w:p>
      <w:pPr>
        <w:numPr>
          <w:ilvl w:val="0"/>
          <w:numId w:val="1"/>
        </w:numPr>
        <w:ind w:left="284" w:hanging="284"/>
        <w:spacing w:before="120"/>
        <w:jc w:val="both"/>
        <w:rPr>
          <w:b/>
          <w:bCs/>
          <w:sz w:val="22"/>
          <w:szCs w:val="22"/>
          <w:u w:color="auto" w:val="single"/>
          <w:lang w:eastAsia="en-us"/>
        </w:rPr>
      </w:pPr>
      <w:r>
        <w:rPr>
          <w:b/>
          <w:bCs/>
          <w:sz w:val="22"/>
          <w:szCs w:val="22"/>
          <w:u w:color="auto" w:val="single"/>
          <w:lang w:eastAsia="en-us"/>
        </w:rPr>
        <w:t>A rendelet gazdasági, költségvetési hatásai</w:t>
      </w:r>
    </w:p>
    <w:p>
      <w:pPr>
        <w:spacing/>
        <w:jc w:val="both"/>
        <w:rPr>
          <w:sz w:val="22"/>
          <w:szCs w:val="22"/>
        </w:rPr>
      </w:pPr>
      <w:r>
        <w:rPr>
          <w:sz w:val="22"/>
          <w:szCs w:val="22"/>
        </w:rPr>
        <w:t>A zárszámadási rendelet-tervezetben bemutatott adatok a település működésének, gazdálkodásának 2018. évi megvalósulását reprezentálják. A 2018-as év folyamán az önkormányzati gazdálkodás szabályozási feltételrendszere alapvetően nem változott.  A rendelet-tervezet magában foglalja az Önkormányzat és az Önkormányzat irányítása alá tartozó költségvetési szervek zárszámadását is. Az Önkormányzat a költségvetési szervei zavartalan működtetéséhez biztosította a forrást. A fejlesztések mindenképpen a település lakosságának érdekeit szolgálják.</w:t>
      </w:r>
    </w:p>
    <w:p>
      <w:pPr>
        <w:numPr>
          <w:ilvl w:val="0"/>
          <w:numId w:val="1"/>
        </w:numPr>
        <w:ind w:left="284" w:hanging="284"/>
        <w:spacing w:before="120"/>
        <w:jc w:val="both"/>
        <w:rPr>
          <w:b/>
          <w:bCs/>
          <w:sz w:val="22"/>
          <w:szCs w:val="22"/>
          <w:u w:color="auto" w:val="single"/>
          <w:lang w:eastAsia="en-us"/>
        </w:rPr>
      </w:pPr>
      <w:r>
        <w:rPr>
          <w:b/>
          <w:bCs/>
          <w:sz w:val="22"/>
          <w:szCs w:val="22"/>
          <w:u w:color="auto" w:val="single"/>
          <w:lang w:eastAsia="en-us"/>
        </w:rPr>
        <w:t>A rendelet környezeti, egészségi következményei</w:t>
      </w:r>
    </w:p>
    <w:p>
      <w:pPr>
        <w:spacing w:after="120"/>
        <w:jc w:val="both"/>
        <w:rPr>
          <w:bCs/>
          <w:sz w:val="22"/>
          <w:szCs w:val="22"/>
          <w:lang w:eastAsia="en-us"/>
        </w:rPr>
      </w:pPr>
      <w:r>
        <w:rPr>
          <w:bCs/>
          <w:sz w:val="22"/>
          <w:szCs w:val="22"/>
          <w:lang w:eastAsia="en-us"/>
        </w:rPr>
        <w:t>Nem releváns.</w:t>
      </w:r>
    </w:p>
    <w:p>
      <w:pPr>
        <w:numPr>
          <w:ilvl w:val="0"/>
          <w:numId w:val="1"/>
        </w:numPr>
        <w:ind w:left="284" w:hanging="284"/>
        <w:spacing/>
        <w:jc w:val="both"/>
        <w:rPr>
          <w:b/>
          <w:bCs/>
          <w:sz w:val="22"/>
          <w:szCs w:val="22"/>
          <w:u w:color="auto" w:val="single"/>
          <w:lang w:eastAsia="en-us"/>
        </w:rPr>
      </w:pPr>
      <w:r>
        <w:rPr>
          <w:b/>
          <w:bCs/>
          <w:sz w:val="22"/>
          <w:szCs w:val="22"/>
          <w:u w:color="auto" w:val="single"/>
          <w:lang w:eastAsia="en-us"/>
        </w:rPr>
        <w:t>A rendelet adminisztratív terheket befolyásoló hatásai</w:t>
      </w:r>
    </w:p>
    <w:p>
      <w:pPr>
        <w:spacing w:after="120"/>
        <w:rPr>
          <w:sz w:val="22"/>
          <w:szCs w:val="22"/>
        </w:rPr>
      </w:pPr>
      <w:r>
        <w:rPr>
          <w:sz w:val="22"/>
          <w:szCs w:val="22"/>
        </w:rPr>
        <w:t>Nem releváns.</w:t>
      </w:r>
    </w:p>
    <w:p>
      <w:pPr>
        <w:numPr>
          <w:ilvl w:val="0"/>
          <w:numId w:val="1"/>
        </w:numPr>
        <w:ind w:left="284" w:hanging="284"/>
        <w:spacing/>
        <w:jc w:val="both"/>
        <w:rPr>
          <w:b/>
          <w:bCs/>
          <w:sz w:val="22"/>
          <w:szCs w:val="22"/>
          <w:u w:color="auto" w:val="single"/>
          <w:lang w:eastAsia="en-us"/>
        </w:rPr>
      </w:pPr>
      <w:r>
        <w:rPr>
          <w:b/>
          <w:bCs/>
          <w:sz w:val="22"/>
          <w:szCs w:val="22"/>
          <w:u w:color="auto" w:val="single"/>
          <w:lang w:eastAsia="en-us"/>
        </w:rPr>
        <w:t>A rendelet megalkotásának szükségessége, a jogalkotás elmaradásának várható következményei</w:t>
      </w:r>
    </w:p>
    <w:p>
      <w:pPr>
        <w:spacing/>
        <w:jc w:val="both"/>
        <w:rPr>
          <w:bCs/>
          <w:sz w:val="22"/>
          <w:szCs w:val="22"/>
          <w:lang w:eastAsia="en-us"/>
        </w:rPr>
      </w:pPr>
      <w:r>
        <w:rPr>
          <w:bCs/>
          <w:sz w:val="22"/>
          <w:szCs w:val="22"/>
          <w:lang w:eastAsia="en-us"/>
        </w:rPr>
        <w:t>A Magyarország helyi önkormányzatairól szóló 2011. évi CLXXXIX. törvény 111/A. § rendelkezik arról, hogy: „Ha a helyi önkormányzat nem fogadja el a költségvetési évet megelőző évre vonatkozó zárszámadását, a részére járó egyes támogatások folyósítása az államháztartásról szóló törvényben meghatározottak szerint felfüggesztésre kerül.”</w:t>
      </w:r>
    </w:p>
    <w:p>
      <w:pPr>
        <w:spacing/>
        <w:jc w:val="both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Az idézett törvényhely rendelkezéséből következik, hogy a zárszámadási rendelet megalkotásának elmaradása mulasztásos törvénysértést valósítana meg, ami alapul szolgálhatna arra, hogy a törvényességi felügyeletet gyakorló Kormányhivatal a jogszabálysértés miatt törvényességi felhívással éljen, továbbá, hogy a központi költségvetési támogatások folyósítása felfüggesztésre kerüljön.</w:t>
      </w:r>
    </w:p>
    <w:p>
      <w:pPr>
        <w:spacing/>
        <w:jc w:val="both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</w:r>
    </w:p>
    <w:p>
      <w:pPr>
        <w:numPr>
          <w:ilvl w:val="0"/>
          <w:numId w:val="1"/>
        </w:numPr>
        <w:ind w:left="284" w:hanging="284"/>
        <w:spacing/>
        <w:jc w:val="both"/>
        <w:rPr>
          <w:b/>
          <w:bCs/>
          <w:sz w:val="22"/>
          <w:szCs w:val="22"/>
          <w:u w:color="auto" w:val="single"/>
          <w:lang w:eastAsia="en-us"/>
        </w:rPr>
      </w:pPr>
      <w:r>
        <w:rPr>
          <w:b/>
          <w:bCs/>
          <w:sz w:val="22"/>
          <w:szCs w:val="22"/>
          <w:u w:color="auto" w:val="single"/>
          <w:lang w:eastAsia="en-us"/>
        </w:rPr>
        <w:t>A rendelet alkalmazásához szükséges személyi, szervezeti, tárgyi és pénzügyi feltételek</w:t>
      </w:r>
    </w:p>
    <w:p>
      <w:pPr>
        <w:spacing/>
        <w:jc w:val="both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A rendelet végrehajtásával kapcsolatban a személyi, szervezeti, tárgyi és pénzügyi feltételek rendelkezésre állnak.</w:t>
      </w:r>
    </w:p>
    <w:p>
      <w:pPr>
        <w:rPr>
          <w:sz w:val="22"/>
          <w:szCs w:val="22"/>
        </w:rPr>
      </w:pPr>
      <w:r>
        <w:rPr>
          <w:sz w:val="22"/>
          <w:szCs w:val="22"/>
        </w:rPr>
      </w:r>
    </w:p>
    <w:sectPr>
      <w:footnotePr>
        <w:pos w:val="pageBottom"/>
        <w:numFmt w:val="decimal"/>
        <w:numStart w:val="1"/>
        <w:numRestart w:val="continuous"/>
      </w:footnotePr>
      <w:endnotePr>
        <w:pos w:val="docEnd"/>
        <w:numFmt w:val="decimal"/>
        <w:numStart w:val="1"/>
        <w:numRestart w:val="continuous"/>
      </w:endnotePr>
      <w:type w:val="nextPage"/>
      <w:pgSz w:h="16838" w:w="11906"/>
      <w:pgMar w:left="1417" w:top="1417" w:right="1417" w:bottom="1417"/>
      <w:paperSrc w:first="0" w:other="0"/>
      <w:pgNumType w:fmt="decimal"/>
      <w:tmGutter w:val="3"/>
      <w:mirrorMargins w:val="0"/>
      <w:tmSection w:h="-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default"/>
  </w:font>
  <w:font w:name="SimSun">
    <w:panose1 w:val="02010600030101010101"/>
    <w:charset w:val="00"/>
    <w:family w:val="auto"/>
    <w:pitch w:val="default"/>
  </w:font>
  <w:font w:name="Arial">
    <w:panose1 w:val="020B0604020202020204"/>
    <w:charset w:val="00"/>
    <w:family w:val="swiss"/>
    <w:pitch w:val="default"/>
  </w:font>
  <w:font w:name="H-Times-Roman">
    <w:panose1 w:val="020B0604020202020204"/>
    <w:charset w:val="00"/>
    <w:family w:val="auto"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hybridMultilevel"/>
    <w:tmNoNumList/>
    <w:lvl w:ilvl="0">
      <w:numFmt w:val="none"/>
      <w:lvlText w:val=""/>
      <w:lvlJc w:val="left"/>
      <w:pPr>
        <w:tabs>
          <w:tab w:val="num" w:pos="360"/>
        </w:tabs>
        <w:ind w:left="360" w:hanging="360"/>
      </w:pPr>
    </w:lvl>
    <w:lvl w:ilvl="1">
      <w:numFmt w:val="none"/>
      <w:lvlText w:val=""/>
      <w:lvlJc w:val="left"/>
      <w:pPr>
        <w:tabs>
          <w:tab w:val="num" w:pos="360"/>
        </w:tabs>
        <w:ind w:left="360" w:hanging="360"/>
      </w:pPr>
    </w:lvl>
    <w:lvl w:ilvl="2">
      <w:numFmt w:val="none"/>
      <w:lvlText w:val=""/>
      <w:lvlJc w:val="left"/>
      <w:pPr>
        <w:tabs>
          <w:tab w:val="num" w:pos="360"/>
        </w:tabs>
        <w:ind w:left="360" w:hanging="360"/>
      </w:pPr>
    </w:lvl>
    <w:lvl w:ilvl="3">
      <w:numFmt w:val="none"/>
      <w:lvlText w:val=""/>
      <w:lvlJc w:val="left"/>
      <w:pPr>
        <w:tabs>
          <w:tab w:val="num" w:pos="360"/>
        </w:tabs>
        <w:ind w:left="360" w:hanging="360"/>
      </w:pPr>
    </w:lvl>
    <w:lvl w:ilvl="4">
      <w:numFmt w:val="none"/>
      <w:lvlText w:val=""/>
      <w:lvlJc w:val="left"/>
      <w:pPr>
        <w:tabs>
          <w:tab w:val="num" w:pos="360"/>
        </w:tabs>
        <w:ind w:left="360" w:hanging="360"/>
      </w:pPr>
    </w:lvl>
    <w:lvl w:ilvl="5">
      <w:numFmt w:val="none"/>
      <w:lvlText w:val=""/>
      <w:lvlJc w:val="left"/>
      <w:pPr>
        <w:tabs>
          <w:tab w:val="num" w:pos="360"/>
        </w:tabs>
        <w:ind w:left="360" w:hanging="360"/>
      </w:pPr>
    </w:lvl>
    <w:lvl w:ilvl="6">
      <w:numFmt w:val="none"/>
      <w:lvlText w:val=""/>
      <w:lvlJc w:val="left"/>
      <w:pPr>
        <w:tabs>
          <w:tab w:val="num" w:pos="360"/>
        </w:tabs>
        <w:ind w:left="360" w:hanging="360"/>
      </w:pPr>
    </w:lvl>
    <w:lvl w:ilvl="7">
      <w:numFmt w:val="none"/>
      <w:lvlText w:val=""/>
      <w:lvlJc w:val="left"/>
      <w:pPr>
        <w:tabs>
          <w:tab w:val="num" w:pos="360"/>
        </w:tabs>
        <w:ind w:left="360" w:hanging="360"/>
      </w:pPr>
    </w:lvl>
    <w:lvl w:ilvl="8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abstractNum w:abstractNumId="1">
    <w:multiLevelType w:val="hybridMultilevel"/>
    <w:name w:val="Számozott lista 1"/>
    <w:lvl w:ilvl="0">
      <w:start w:val="1"/>
      <w:numFmt w:val="lowerLetter"/>
      <w:suff w:val="tab"/>
      <w:lvlText w:val="%1)"/>
      <w:lvlJc w:val="left"/>
      <w:pPr>
        <w:ind w:left="3060" w:hanging="0"/>
      </w:pPr>
    </w:lvl>
    <w:lvl w:ilvl="1">
      <w:start w:val="1"/>
      <w:numFmt w:val="lowerLetter"/>
      <w:suff w:val="tab"/>
      <w:lvlText w:val="%2."/>
      <w:lvlJc w:val="left"/>
      <w:pPr>
        <w:ind w:left="-5075" w:hanging="0"/>
      </w:pPr>
    </w:lvl>
    <w:lvl w:ilvl="2">
      <w:start w:val="1"/>
      <w:numFmt w:val="lowerRoman"/>
      <w:suff w:val="tab"/>
      <w:lvlText w:val="%3."/>
      <w:lvlJc w:val="left"/>
      <w:pPr>
        <w:ind w:left="-4175" w:hanging="0"/>
      </w:pPr>
    </w:lvl>
    <w:lvl w:ilvl="3">
      <w:start w:val="1"/>
      <w:numFmt w:val="decimal"/>
      <w:suff w:val="tab"/>
      <w:lvlText w:val="%4."/>
      <w:lvlJc w:val="left"/>
      <w:pPr>
        <w:ind w:left="-3635" w:hanging="0"/>
      </w:pPr>
    </w:lvl>
    <w:lvl w:ilvl="4">
      <w:start w:val="1"/>
      <w:numFmt w:val="lowerLetter"/>
      <w:suff w:val="tab"/>
      <w:lvlText w:val="%5."/>
      <w:lvlJc w:val="left"/>
      <w:pPr>
        <w:ind w:left="-2915" w:hanging="0"/>
      </w:pPr>
    </w:lvl>
    <w:lvl w:ilvl="5">
      <w:start w:val="1"/>
      <w:numFmt w:val="lowerRoman"/>
      <w:suff w:val="tab"/>
      <w:lvlText w:val="%6."/>
      <w:lvlJc w:val="left"/>
      <w:pPr>
        <w:ind w:left="-2015" w:hanging="0"/>
      </w:pPr>
    </w:lvl>
    <w:lvl w:ilvl="6">
      <w:start w:val="1"/>
      <w:numFmt w:val="decimal"/>
      <w:suff w:val="tab"/>
      <w:lvlText w:val="%7."/>
      <w:lvlJc w:val="left"/>
      <w:pPr>
        <w:ind w:left="-1475" w:hanging="0"/>
      </w:pPr>
    </w:lvl>
    <w:lvl w:ilvl="7">
      <w:start w:val="1"/>
      <w:numFmt w:val="lowerLetter"/>
      <w:suff w:val="tab"/>
      <w:lvlText w:val="%8."/>
      <w:lvlJc w:val="left"/>
      <w:pPr>
        <w:ind w:left="-755" w:hanging="0"/>
      </w:pPr>
    </w:lvl>
    <w:lvl w:ilvl="8">
      <w:start w:val="1"/>
      <w:numFmt w:val="lowerRoman"/>
      <w:suff w:val="tab"/>
      <w:lvlText w:val="%9."/>
      <w:lvlJc w:val="left"/>
      <w:pPr>
        <w:ind w:left="145" w:hanging="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view w:val="print"/>
  <w:defaultTabStop w:val="708"/>
  <w:autoHyphenation w:val="0"/>
  <w:doNotShadeFormData w:val="0"/>
  <w:captions>
    <w:caption w:name="Táblázat" w:pos="below" w:numFmt="decimal"/>
    <w:caption w:name="Ábra" w:pos="below" w:numFmt="decimal"/>
    <w:caption w:name="Kép" w:pos="below" w:numFmt="decimal"/>
  </w:captions>
  <w:drawingGridHorizontalSpacing w:val="283"/>
  <w:drawingGridVerticalSpacing w:val="283"/>
  <w:revisionView w:comments="1" w:markup="1" w:insDel="1" w:formatting="1"/>
  <w:footnotePr>
    <w:pos w:val="pageBottom"/>
    <w:numFmt w:val="decimal"/>
    <w:numStart w:val="1"/>
    <w:numRestart w:val="continuous"/>
  </w:footnotePr>
  <w:endnotePr>
    <w:pos w:val="docEnd"/>
    <w:numFmt w:val="decimal"/>
    <w:numStart w:val="1"/>
    <w:numRestart w:val="continuous"/>
  </w:endnotePr>
  <w:compat/>
  <w:shapeDefaults>
    <o:shapedefaults v:ext="edit" spidmax="1026"/>
    <o:shapelayout v:ext="edit">
      <o:rules v:ext="edit"/>
    </o:shapelayout>
  </w:shapeDefaults>
  <w:tmPrefOne w:val="17"/>
  <w:tmPrefTwo w:val="1"/>
  <w:tmFmtPref w:val="189283691"/>
  <w:tmCommentsPr>
    <w:tmCommentsPlace w:val="0"/>
    <w:tmCommentsWidth w:val="3119"/>
    <w:tmCommentsColor w:val="-1"/>
  </w:tmCommentsPr>
  <w:tmReviewPr>
    <w:tmReviewEnabled w:val="0"/>
    <w:tmReviewShow w:val="1"/>
    <w:tmReviewPrint w:val="0"/>
    <w:tmRevisionNum w:val="6"/>
    <w:tmReviewMarkIns w:val="4"/>
    <w:tmReviewColorIns w:val="-1"/>
    <w:tmReviewMarkDel w:val="6"/>
    <w:tmReviewColorDel w:val="-1"/>
    <w:tmReviewMarkFmt w:val="1"/>
    <w:tmReviewColorFmt w:val="-1"/>
    <w:tmReviewMarkLn w:val="1"/>
    <w:tmReviewColorLn w:val="0"/>
    <w:tmReviewToolTip w:val="1"/>
  </w:tmReviewPr>
  <w:tmLastPos>
    <w:tmLastPosPage w:val="0"/>
    <w:tmLastPosSelect w:val="0"/>
    <w:tmLastPosFrameIdx w:val="0"/>
    <w:tmLastPosCaret>
      <w:tmLastPosPgfIdx w:val="17"/>
      <w:tmLastPosIdx w:val="99"/>
    </w:tmLastPosCaret>
    <w:tmLastPosAnchor>
      <w:tmLastPosPgfIdx w:val="0"/>
      <w:tmLastPosIdx w:val="0"/>
    </w:tmLastPosAnchor>
    <w:tmLastPosTblRect w:left="0" w:top="0" w:right="0" w:bottom="0"/>
  </w:tmLastPos>
  <w:tmAppRevision w:date="1556784532" w:val="944" w:fileVer="341" w:fileVerOS="4"/>
  <w:guidesAndGrid showGuides="1" lockGuides="0" snapToGuides="1" snapToPageMargins="0" tolerance="8" gridDistanceHorizontal="283" gridDistanceVertical="283" showGrid="0" snapToGrid="0"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hAnsi="Times New Roman" w:eastAsia="Times New Roman" w:cs="Times New Roman"/>
        <w:sz w:val="20"/>
        <w:szCs w:val="20"/>
        <w:noProof w:val="1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</w:latentStyles>
  <w:style w:type="paragraph" w:styleId="para0" w:default="1">
    <w:name w:val="Normal"/>
    <w:qFormat/>
    <w:pPr>
      <w:suppressAutoHyphens/>
      <w:hyphenationLines w:val="0"/>
      <w:pBdr>
        <w:top w:val="nil" w:sz="0" w:space="0" w:color="000000" tmln="20, 20, 20, 0, 0"/>
        <w:left w:val="nil" w:sz="0" w:space="0" w:color="000000" tmln="20, 20, 20, 0, 0"/>
        <w:bottom w:val="nil" w:sz="0" w:space="0" w:color="000000" tmln="20, 20, 20, 0, 0"/>
        <w:right w:val="nil" w:sz="0" w:space="0" w:color="000000" tmln="20, 20, 20, 0, 0"/>
        <w:between w:val="nil" w:sz="0" w:space="0" w:color="000000" tmln="20, 20, 20, 0, 0"/>
      </w:pBdr>
      <w:shd w:val="none"/>
    </w:pPr>
    <w:rPr>
      <w:sz w:val="24"/>
      <w:szCs w:val="24"/>
      <w:lang w:val="hu-hu" w:eastAsia="ar-sa" w:bidi="ar-sa"/>
    </w:rPr>
  </w:style>
  <w:style w:type="paragraph" w:styleId="para1" w:customStyle="1">
    <w:name w:val="FejezetCím"/>
    <w:qFormat/>
    <w:basedOn w:val="para0"/>
    <w:pPr>
      <w:spacing w:before="480" w:after="240"/>
      <w:jc w:val="center"/>
      <w:keepNext/>
      <w:keepLines/>
    </w:pPr>
    <w:rPr>
      <w:rFonts w:ascii="H-Times-Roman" w:hAnsi="H-Times-Roman"/>
      <w:b/>
      <w:i/>
      <w:szCs w:val="20"/>
    </w:rPr>
  </w:style>
  <w:style w:type="character" w:styleId="char0" w:default="1">
    <w:name w:val="Default Paragraph Font"/>
    <w:basedOn w:val="char0"/>
  </w:style>
  <w:style w:type="character" w:styleId="char1">
    <w:name w:val="Hyperlink"/>
    <w:rPr>
      <w:color w:val="auto"/>
      <w:u w:color="auto"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hAnsi="Times New Roman" w:eastAsia="Times New Roman" w:cs="Times New Roman"/>
        <w:sz w:val="20"/>
        <w:szCs w:val="20"/>
        <w:noProof w:val="1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</w:latentStyles>
  <w:style w:type="paragraph" w:styleId="para0" w:default="1">
    <w:name w:val="Normal"/>
    <w:qFormat/>
    <w:pPr>
      <w:suppressAutoHyphens/>
      <w:hyphenationLines w:val="0"/>
      <w:pBdr>
        <w:top w:val="nil" w:sz="0" w:space="0" w:color="000000" tmln="20, 20, 20, 0, 0"/>
        <w:left w:val="nil" w:sz="0" w:space="0" w:color="000000" tmln="20, 20, 20, 0, 0"/>
        <w:bottom w:val="nil" w:sz="0" w:space="0" w:color="000000" tmln="20, 20, 20, 0, 0"/>
        <w:right w:val="nil" w:sz="0" w:space="0" w:color="000000" tmln="20, 20, 20, 0, 0"/>
        <w:between w:val="nil" w:sz="0" w:space="0" w:color="000000" tmln="20, 20, 20, 0, 0"/>
      </w:pBdr>
      <w:shd w:val="none"/>
    </w:pPr>
    <w:rPr>
      <w:sz w:val="24"/>
      <w:szCs w:val="24"/>
      <w:lang w:val="hu-hu" w:eastAsia="ar-sa" w:bidi="ar-sa"/>
    </w:rPr>
  </w:style>
  <w:style w:type="paragraph" w:styleId="para1" w:customStyle="1">
    <w:name w:val="FejezetCím"/>
    <w:qFormat/>
    <w:basedOn w:val="para0"/>
    <w:pPr>
      <w:spacing w:before="480" w:after="240"/>
      <w:jc w:val="center"/>
      <w:keepNext/>
      <w:keepLines/>
    </w:pPr>
    <w:rPr>
      <w:rFonts w:ascii="H-Times-Roman" w:hAnsi="H-Times-Roman"/>
      <w:b/>
      <w:i/>
      <w:szCs w:val="20"/>
    </w:rPr>
  </w:style>
  <w:style w:type="character" w:styleId="char0" w:default="1">
    <w:name w:val="Default Paragraph Font"/>
    <w:basedOn w:val="char0"/>
  </w:style>
  <w:style w:type="character" w:styleId="char1">
    <w:name w:val="Hyperlink"/>
    <w:rPr>
      <w:color w:val="auto"/>
      <w:u w:color="auto"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 ?>
<Relationships xmlns="http://schemas.openxmlformats.org/package/2006/relationships"><Relationship Id="rId1" Type="http://schemas.openxmlformats.org/officeDocument/2006/relationships/webSettings" Target="webSettings.xml"/><Relationship Id="rId2" Type="http://schemas.openxmlformats.org/officeDocument/2006/relationships/settings" Target="settings.xml"/><Relationship Id="rId3" Type="http://schemas.openxmlformats.org/officeDocument/2006/relationships/theme" Target="theme/theme1.xml"/><Relationship Id="rId4" Type="http://schemas.openxmlformats.org/officeDocument/2006/relationships/fontTable" Target="fontTable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Times New Roman"/>
        <a:ea typeface="Times New Roma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TextMaker free rev.944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Előzetes hatásvizsgálat</dc:title>
  <dc:subject/>
  <dc:creator>Jegyző</dc:creator>
  <cp:keywords/>
  <dc:description/>
  <cp:lastModifiedBy/>
  <cp:revision>6</cp:revision>
  <cp:lastPrinted>2015-02-12T11:58:00Z</cp:lastPrinted>
  <dcterms:created xsi:type="dcterms:W3CDTF">2018-05-21T15:05:00Z</dcterms:created>
  <dcterms:modified xsi:type="dcterms:W3CDTF">2019-05-02T08:08:52Z</dcterms:modified>
</cp:coreProperties>
</file>