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</w:pPr>
      <w:r>
        <w:t>KOCKÁZATELEMZÉS</w:t>
      </w:r>
    </w:p>
    <w:p>
      <w:r/>
    </w:p>
    <w:p>
      <w:pPr>
        <w:spacing/>
        <w:jc w:val="center"/>
      </w:pPr>
      <w:r>
        <w:t>Csorvás Város Önkormányzata</w:t>
      </w:r>
    </w:p>
    <w:p>
      <w:pPr>
        <w:spacing/>
        <w:jc w:val="center"/>
      </w:pPr>
      <w:r/>
    </w:p>
    <w:p>
      <w:pPr>
        <w:spacing/>
        <w:jc w:val="center"/>
      </w:pPr>
      <w:r>
        <w:t>2020. évi költségvetéséhez</w:t>
      </w:r>
    </w:p>
    <w:p>
      <w:r/>
    </w:p>
    <w:p>
      <w:r/>
    </w:p>
    <w:p>
      <w:pPr>
        <w:ind w:firstLine="397"/>
        <w:spacing/>
        <w:jc w:val="both"/>
      </w:pPr>
      <w:r>
        <w:t xml:space="preserve">Az Önkormányzat gazdálkodásának mutatói több területen évről évre javulást mutatnak. Nincs az Önkormányzatnak hitele, így </w:t>
      </w:r>
      <w:r>
        <w:rPr>
          <w:u w:color="auto" w:val="single"/>
        </w:rPr>
        <w:t>banki kitettsége</w:t>
      </w:r>
      <w:r>
        <w:t xml:space="preserve"> továbbra sincs.</w:t>
      </w:r>
    </w:p>
    <w:p>
      <w:pPr>
        <w:spacing w:before="120" w:after="120"/>
        <w:jc w:val="both"/>
      </w:pPr>
      <w:r>
        <w:t xml:space="preserve">Az Önkormányzat nem vállalt kezességet senkinek, így </w:t>
      </w:r>
      <w:r>
        <w:rPr>
          <w:u w:color="auto" w:val="single"/>
        </w:rPr>
        <w:t>kezességvállalási kockázatunk</w:t>
      </w:r>
      <w:r>
        <w:t xml:space="preserve"> sincs.</w:t>
      </w:r>
    </w:p>
    <w:p>
      <w:pPr>
        <w:spacing/>
        <w:jc w:val="both"/>
      </w:pPr>
      <w:r>
        <w:t xml:space="preserve">Az Önkormányzat tulajdonában lévő ingatlanok nincsenek jelzálogjog alatt, így a </w:t>
      </w:r>
      <w:r>
        <w:rPr>
          <w:u w:color="auto" w:val="single"/>
        </w:rPr>
        <w:t>fedezetbevonások</w:t>
      </w:r>
      <w:r>
        <w:t xml:space="preserve"> kockázatot nem jelentenek. </w:t>
      </w:r>
    </w:p>
    <w:p>
      <w:pPr>
        <w:spacing w:before="119"/>
        <w:jc w:val="both"/>
      </w:pPr>
      <w:r>
        <w:t>2019. december 31-én az önkormányzatnak a szállítókkal szemben lejárt kötelezettsége nem volt. A beérkező számlák határidőre rendezve vannak, így ebből eredően kockázat nem jelentkezik.</w:t>
      </w:r>
    </w:p>
    <w:p>
      <w:r/>
    </w:p>
    <w:p>
      <w:r>
        <w:t>A beterjesztett költségvetés ennek ellenére több kockázati lehetőséget is tartalmaz. Nevezetesen:</w:t>
      </w:r>
    </w:p>
    <w:p>
      <w:r/>
    </w:p>
    <w:p>
      <w:pPr>
        <w:numPr>
          <w:ilvl w:val="0"/>
          <w:numId w:val="2"/>
        </w:numPr>
        <w:ind w:left="1080" w:hanging="360"/>
        <w:spacing/>
        <w:jc w:val="both"/>
        <w:tabs defTabSz="708">
          <w:tab w:val="left" w:pos="1080" w:leader="none"/>
        </w:tabs>
      </w:pPr>
      <w:r>
        <w:t xml:space="preserve">Az Önkormányzat működési bevételei között a növénytermesztésből 6.500.000,- Ft működési bevételt terveztünk. Ennek a bevételnek realizálódását az időjárás és a piaci kereslet-kínálat nagymértékben befolyásolhatja, ezért a kockázata: </w:t>
      </w:r>
      <w:r>
        <w:rPr>
          <w:u w:color="auto" w:val="single"/>
        </w:rPr>
        <w:t>magas</w:t>
      </w:r>
      <w:r>
        <w:t>.</w:t>
      </w:r>
    </w:p>
    <w:p>
      <w:pPr>
        <w:numPr>
          <w:ilvl w:val="0"/>
          <w:numId w:val="2"/>
        </w:numPr>
        <w:ind w:left="1077" w:hanging="357"/>
        <w:spacing w:before="120" w:after="120"/>
        <w:jc w:val="both"/>
        <w:tabs defTabSz="708">
          <w:tab w:val="left" w:pos="1080" w:leader="none"/>
        </w:tabs>
        <w:rPr>
          <w:u w:color="auto" w:val="single"/>
        </w:rPr>
      </w:pPr>
      <w:r>
        <w:t xml:space="preserve">Az Önkormányzat működési bevételei között bérleti díjból 12.000.000,- Ft bevételt terveztünk. A bevétel teljesülése több tényezőtől függ. A bérlők száma és ezzel együtt a kihasználtság változhat, ezért a kockázata: </w:t>
      </w:r>
      <w:r>
        <w:rPr>
          <w:u w:color="auto" w:val="single"/>
        </w:rPr>
        <w:t>közepes.</w:t>
      </w:r>
      <w:r>
        <w:rPr>
          <w:u w:color="auto" w:val="single"/>
        </w:rPr>
      </w:r>
    </w:p>
    <w:p>
      <w:pPr>
        <w:numPr>
          <w:ilvl w:val="0"/>
          <w:numId w:val="2"/>
        </w:numPr>
        <w:ind w:left="1080" w:hanging="360"/>
        <w:spacing/>
        <w:jc w:val="both"/>
        <w:tabs defTabSz="708">
          <w:tab w:val="left" w:pos="1080" w:leader="none"/>
        </w:tabs>
      </w:pPr>
      <w:r>
        <w:t xml:space="preserve">Az önkormányzat működési bevételei között tervezett, az ellátási díjakból ténylegesen befolyó összeg nagysága is több tényezőtől függ. Függ a térítési díj összegétől és az igénybevétel mértékétől, ezért a kockázata: </w:t>
      </w:r>
      <w:r>
        <w:rPr>
          <w:u w:color="auto" w:val="single"/>
        </w:rPr>
        <w:t>közepes</w:t>
      </w:r>
      <w:r>
        <w:t>.</w:t>
      </w:r>
    </w:p>
    <w:p>
      <w:pPr>
        <w:numPr>
          <w:ilvl w:val="0"/>
          <w:numId w:val="2"/>
        </w:numPr>
        <w:ind w:left="1077" w:hanging="357"/>
        <w:spacing w:before="120" w:after="120"/>
        <w:jc w:val="both"/>
        <w:tabs defTabSz="708">
          <w:tab w:val="left" w:pos="1080" w:leader="none"/>
        </w:tabs>
      </w:pPr>
      <w:r>
        <w:t xml:space="preserve">A helyi iparűzési adóból 63.000.000,- Ft bevételt terveztünk. Az őstermelők, az egyéni vállalkozók és a vállalkozások számára kedvező, hogy az iparűzési adó mértéke 1,8%. A bevétel teljesülésének kockázata: </w:t>
      </w:r>
      <w:r>
        <w:rPr>
          <w:u w:color="auto" w:val="single"/>
        </w:rPr>
        <w:t>közepes</w:t>
      </w:r>
      <w:r>
        <w:t>.</w:t>
      </w:r>
    </w:p>
    <w:p>
      <w:pPr>
        <w:numPr>
          <w:ilvl w:val="0"/>
          <w:numId w:val="2"/>
        </w:numPr>
        <w:ind w:left="1080" w:hanging="360"/>
        <w:spacing/>
        <w:jc w:val="both"/>
        <w:tabs defTabSz="708">
          <w:tab w:val="left" w:pos="1080" w:leader="none"/>
        </w:tabs>
      </w:pPr>
      <w:r>
        <w:t xml:space="preserve">Az Önkormányzat a személyi juttatások tervezésénél figyelembe vette a központi előírásokat (pl. mimimálbér, garantált bérminimum), amelyek fedezetére biztosítania kell a forrást egész évben. Kockázata: </w:t>
      </w:r>
      <w:r>
        <w:rPr>
          <w:u w:color="auto" w:val="single"/>
        </w:rPr>
        <w:t>magas</w:t>
      </w:r>
      <w:r>
        <w:t>.</w:t>
      </w:r>
    </w:p>
    <w:p>
      <w:pPr>
        <w:numPr>
          <w:ilvl w:val="0"/>
          <w:numId w:val="2"/>
        </w:numPr>
        <w:ind w:left="1077" w:hanging="357"/>
        <w:spacing w:before="120" w:after="120"/>
        <w:jc w:val="both"/>
        <w:tabs defTabSz="708">
          <w:tab w:val="left" w:pos="1080" w:leader="none"/>
        </w:tabs>
      </w:pPr>
      <w:r>
        <w:t xml:space="preserve">A költségvetés felhalmozási és felújítási kiadásokat nem tartalmaz, az előző évben pályázaton nyert támogatási összegekből megvalósított beruházások és felújítások aktiválása az elmúlt év végén megtörtént. A tárgyévi pályázatok többsége még nem jelent meg, a saját forrás biztosítására a maradvány összege nyújt fedezetet, ezért ennek kockázata: </w:t>
      </w:r>
      <w:r>
        <w:rPr>
          <w:u w:color="auto" w:val="single"/>
        </w:rPr>
        <w:t>közepes</w:t>
      </w:r>
      <w:r>
        <w:t>.</w:t>
      </w:r>
    </w:p>
    <w:p>
      <w:pPr>
        <w:numPr>
          <w:ilvl w:val="0"/>
          <w:numId w:val="2"/>
        </w:numPr>
        <w:ind w:left="1080" w:hanging="360"/>
        <w:spacing/>
        <w:jc w:val="both"/>
        <w:tabs defTabSz="708">
          <w:tab w:val="left" w:pos="1080" w:leader="none"/>
        </w:tabs>
      </w:pPr>
      <w:r>
        <w:t xml:space="preserve">A Csorvási Szolgáltató Nonprofit Kft. működése ebben az évben is eredményes legyen, a kockázata: </w:t>
      </w:r>
      <w:r>
        <w:rPr>
          <w:u w:color="auto" w:val="single"/>
        </w:rPr>
        <w:t>közepes</w:t>
      </w:r>
      <w:r>
        <w:t>.</w:t>
      </w:r>
    </w:p>
    <w:p>
      <w:pPr>
        <w:spacing/>
        <w:jc w:val="both"/>
      </w:pPr>
      <w:r/>
    </w:p>
    <w:p>
      <w:pPr>
        <w:spacing/>
        <w:jc w:val="both"/>
      </w:pPr>
      <w:r>
        <w:t xml:space="preserve">A 2020. évi önkormányzati költségvetés operatív tevékenységekben megvalósuló teljesítése megköveteli a folyamatos és eseti nyomon követést, a monitoring rendszer működtetését. A cél az, hogy a függetlenül működő belső ellenőrzés megfelelő információt, és megfelelő időben szolgáltasson az illetékes szervezeti egységhez, illetve személyhez, a felmerülő kockázatból eredő veszély elhárításához. </w:t>
      </w:r>
    </w:p>
    <w:p>
      <w:pPr>
        <w:spacing w:before="120"/>
        <w:jc w:val="both"/>
      </w:pPr>
      <w:r>
        <w:t>Ez szükséges ahhoz, hogy az Önkormányzat tevékenységében és gazdálkodásában rejlő, és a kockázatelemzéssel feltárt kockázatok negatív hatásait egy erre alkalmas kockázatkezelési rendszer kialakításával és működtetésével képesek legyünk elhárítani.</w:t>
      </w:r>
    </w:p>
    <w:p>
      <w:pPr>
        <w:spacing w:before="120"/>
        <w:jc w:val="both"/>
      </w:pPr>
      <w:r>
        <w:t>Ehhez kérem valamennyi érintett aktivitását, együttműködését.</w:t>
      </w:r>
    </w:p>
    <w:p>
      <w:r/>
    </w:p>
    <w:p>
      <w:r/>
    </w:p>
    <w:p>
      <w:r>
        <w:t>Csorvás, 2020. február 14.</w:t>
      </w:r>
    </w:p>
    <w:p>
      <w:r/>
    </w:p>
    <w:p>
      <w:r/>
    </w:p>
    <w:p>
      <w:r/>
    </w:p>
    <w:p>
      <w:r>
        <w:tab/>
        <w:tab/>
        <w:tab/>
        <w:tab/>
        <w:tab/>
        <w:tab/>
        <w:tab/>
        <w:tab/>
        <w:tab/>
        <w:t>Baráth Lajos</w:t>
      </w:r>
    </w:p>
    <w:p>
      <w:r>
        <w:tab/>
        <w:tab/>
        <w:tab/>
        <w:tab/>
        <w:tab/>
        <w:tab/>
        <w:tab/>
        <w:tab/>
        <w:tab/>
        <w:t>polgármester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417" w:top="1417" w:right="1417" w:bottom="1417" w:header="0" w:footer="0"/>
      <w:paperSrc w:first="7" w:other="7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Courier New">
    <w:panose1 w:val="02070309020205020404"/>
    <w:charset w:val="ee"/>
    <w:family w:val="modern"/>
    <w:pitch w:val="default"/>
  </w:font>
  <w:font w:name="Wingdings">
    <w:panose1 w:val="05000000000000000000"/>
    <w:charset w:val="02"/>
    <w:family w:val="auto"/>
    <w:pitch w:val="default"/>
  </w:font>
  <w:font w:name="Symbol">
    <w:panose1 w:val="05050102010706020507"/>
    <w:charset w:val="02"/>
    <w:family w:val="roman"/>
    <w:pitch w:val="default"/>
  </w:font>
  <w:font w:name="Cambria">
    <w:panose1 w:val="02040503050406030204"/>
    <w:charset w:val="ee"/>
    <w:family w:val="roman"/>
    <w:pitch w:val="default"/>
  </w:font>
  <w:font w:name="Calibri">
    <w:panose1 w:val="020F0502020204030204"/>
    <w:charset w:val="ee"/>
    <w:family w:val="swiss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Számozott lista 2"/>
    <w:lvl w:ilvl="0">
      <w:start w:val="0"/>
      <w:numFmt w:val="none"/>
      <w:suff w:val="tab"/>
      <w:lvlText w:val=""/>
      <w:lvlJc w:val="left"/>
      <w:pPr>
        <w:ind w:left="0" w:hanging="0"/>
      </w:pPr>
    </w:lvl>
    <w:lvl w:ilvl="1">
      <w:start w:val="0"/>
      <w:numFmt w:val="none"/>
      <w:suff w:val="tab"/>
      <w:lvlText w:val=""/>
      <w:lvlJc w:val="left"/>
      <w:pPr>
        <w:ind w:left="0" w:hanging="0"/>
      </w:pPr>
    </w:lvl>
    <w:lvl w:ilvl="2">
      <w:start w:val="0"/>
      <w:numFmt w:val="none"/>
      <w:suff w:val="tab"/>
      <w:lvlText w:val=""/>
      <w:lvlJc w:val="left"/>
      <w:pPr>
        <w:ind w:left="0" w:hanging="0"/>
      </w:pPr>
    </w:lvl>
    <w:lvl w:ilvl="3">
      <w:start w:val="0"/>
      <w:numFmt w:val="none"/>
      <w:suff w:val="tab"/>
      <w:lvlText w:val=""/>
      <w:lvlJc w:val="left"/>
      <w:pPr>
        <w:ind w:left="0" w:hanging="0"/>
      </w:pPr>
    </w:lvl>
    <w:lvl w:ilvl="4">
      <w:start w:val="0"/>
      <w:numFmt w:val="none"/>
      <w:suff w:val="tab"/>
      <w:lvlText w:val=""/>
      <w:lvlJc w:val="left"/>
      <w:pPr>
        <w:ind w:left="0" w:hanging="0"/>
      </w:pPr>
    </w:lvl>
    <w:lvl w:ilvl="5">
      <w:start w:val="0"/>
      <w:numFmt w:val="none"/>
      <w:suff w:val="tab"/>
      <w:lvlText w:val=""/>
      <w:lvlJc w:val="left"/>
      <w:pPr>
        <w:ind w:left="0" w:hanging="0"/>
      </w:pPr>
    </w:lvl>
    <w:lvl w:ilvl="6">
      <w:start w:val="0"/>
      <w:numFmt w:val="none"/>
      <w:suff w:val="tab"/>
      <w:lvlText w:val=""/>
      <w:lvlJc w:val="left"/>
      <w:pPr>
        <w:ind w:left="0" w:hanging="0"/>
      </w:pPr>
    </w:lvl>
    <w:lvl w:ilvl="7">
      <w:start w:val="0"/>
      <w:numFmt w:val="none"/>
      <w:suff w:val="tab"/>
      <w:lvlText w:val=""/>
      <w:lvlJc w:val="left"/>
      <w:pPr>
        <w:ind w:left="0" w:hanging="0"/>
      </w:pPr>
    </w:lvl>
    <w:lvl w:ilvl="8">
      <w:start w:val="0"/>
      <w:numFmt w:val="none"/>
      <w:suff w:val="tab"/>
      <w:lvlText w:val=""/>
      <w:lvlJc w:val="left"/>
      <w:pPr>
        <w:ind w:left="0" w:hanging="0"/>
      </w:pPr>
    </w:lvl>
  </w:abstractNum>
  <w:abstractNum w:abstractNumId="2">
    <w:multiLevelType w:val="hybridMultilevel"/>
    <w:name w:val="Számozott lista 1"/>
    <w:lvl w:ilvl="0">
      <w:numFmt w:val="bullet"/>
      <w:suff w:val="tab"/>
      <w:lvlText w:val="-"/>
      <w:lvlJc w:val="left"/>
      <w:pPr>
        <w:ind w:left="720" w:hanging="0"/>
      </w:pPr>
      <w:rPr>
        <w:rFonts w:ascii="Times New Roman" w:hAnsi="Times New Roman" w:eastAsia="Times New Roman"/>
      </w:rPr>
    </w:lvl>
    <w:lvl w:ilvl="1">
      <w:numFmt w:val="bullet"/>
      <w:suff w:val="tab"/>
      <w:lvlText w:val="o"/>
      <w:lvlJc w:val="left"/>
      <w:pPr>
        <w:ind w:left="1440" w:hanging="0"/>
      </w:pPr>
      <w:rPr>
        <w:rFonts w:ascii="Courier New" w:hAnsi="Courier New" w:eastAsia="Times New Roman"/>
      </w:rPr>
    </w:lvl>
    <w:lvl w:ilvl="2">
      <w:numFmt w:val="bullet"/>
      <w:suff w:val="tab"/>
      <w:lvlText w:val=""/>
      <w:lvlJc w:val="left"/>
      <w:pPr>
        <w:ind w:left="216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880" w:hanging="0"/>
      </w:pPr>
      <w:rPr>
        <w:rFonts w:ascii="Symbol" w:hAnsi="Symbol" w:eastAsia="Times New Roman"/>
      </w:rPr>
    </w:lvl>
    <w:lvl w:ilvl="4">
      <w:numFmt w:val="bullet"/>
      <w:suff w:val="tab"/>
      <w:lvlText w:val="o"/>
      <w:lvlJc w:val="left"/>
      <w:pPr>
        <w:ind w:left="3600" w:hanging="0"/>
      </w:pPr>
      <w:rPr>
        <w:rFonts w:ascii="Courier New" w:hAnsi="Courier New" w:eastAsia="Times New Roman"/>
      </w:rPr>
    </w:lvl>
    <w:lvl w:ilvl="5">
      <w:numFmt w:val="bullet"/>
      <w:suff w:val="tab"/>
      <w:lvlText w:val=""/>
      <w:lvlJc w:val="left"/>
      <w:pPr>
        <w:ind w:left="432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040" w:hanging="0"/>
      </w:pPr>
      <w:rPr>
        <w:rFonts w:ascii="Symbol" w:hAnsi="Symbol" w:eastAsia="Times New Roman"/>
      </w:rPr>
    </w:lvl>
    <w:lvl w:ilvl="7">
      <w:numFmt w:val="bullet"/>
      <w:suff w:val="tab"/>
      <w:lvlText w:val="o"/>
      <w:lvlJc w:val="left"/>
      <w:pPr>
        <w:ind w:left="5760" w:hanging="0"/>
      </w:pPr>
      <w:rPr>
        <w:rFonts w:ascii="Courier New" w:hAnsi="Courier New" w:eastAsia="Times New Roman"/>
      </w:rPr>
    </w:lvl>
    <w:lvl w:ilvl="8">
      <w:numFmt w:val="bullet"/>
      <w:suff w:val="tab"/>
      <w:lvlText w:val=""/>
      <w:lvlJc w:val="left"/>
      <w:pPr>
        <w:ind w:left="6480" w:hanging="0"/>
      </w:pPr>
      <w:rPr>
        <w:rFonts w:ascii="Wingdings" w:hAnsi="Wingdings" w:eastAsia="Wingdings" w:cs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shapeLayoutLikeWW8 w:val="1"/>
  </w:compat>
  <w:compatSetting w:name="compatibilityMode" w:uri="http://schemas.microsoft.com/office/word" w:val="15"/>
  <w:shapeDefaults>
    <o:shapedefaults v:ext="edit" spidmax="1026"/>
    <o:shapelayout v:ext="edit">
      <o:rules v:ext="edit"/>
    </o:shapelayout>
  </w:shapeDefaults>
  <w:tmPrefOne w:val="17"/>
  <w:tmPrefTwo w:val="1"/>
  <w:tmFmtPref w:val="5506572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4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1"/>
    <w:tmLastPosSelect w:val="0"/>
    <w:tmLastPosFrameIdx w:val="0"/>
    <w:tmLastPosCaret>
      <w:tmLastPosPgfIdx w:val="32"/>
      <w:tmLastPosIdx w:val="8"/>
    </w:tmLastPosCaret>
    <w:tmLastPosAnchor>
      <w:tmLastPosPgfIdx w:val="0"/>
      <w:tmLastPosIdx w:val="0"/>
    </w:tmLastPosAnchor>
    <w:tmLastPosTblRect w:left="0" w:top="0" w:right="0" w:bottom="0"/>
  </w:tmLastPos>
  <w:tmAppRevision w:date="1582212305" w:val="973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2"/>
        <w:szCs w:val="22"/>
        <w:lang w:val="hu-h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sz w:val="24"/>
      <w:szCs w:val="24"/>
    </w:rPr>
  </w:style>
  <w:style w:type="character" w:styleId="char0" w:default="1">
    <w:name w:val="Default Paragraph Font"/>
  </w:style>
  <w:style w:type="table" w:default="1" w:styleId="TableNormal">
    <w:name w:val="Normál táblázat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2"/>
        <w:szCs w:val="22"/>
        <w:lang w:val="hu-h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sz w:val="24"/>
      <w:szCs w:val="24"/>
    </w:rPr>
  </w:style>
  <w:style w:type="character" w:styleId="char0" w:default="1">
    <w:name w:val="Default Paragraph Font"/>
  </w:style>
  <w:style w:type="table" w:default="1" w:styleId="TableNormal">
    <w:name w:val="Normál táblázat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rev.973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KOCKÁZATELEMZÉS</dc:title>
  <dc:subject/>
  <dc:creator>Zakalne</dc:creator>
  <cp:keywords/>
  <dc:description/>
  <cp:lastModifiedBy/>
  <cp:revision>4</cp:revision>
  <cp:lastPrinted>2020-02-20T15:26:16Z</cp:lastPrinted>
  <dcterms:created xsi:type="dcterms:W3CDTF">2020-02-13T12:22:00Z</dcterms:created>
  <dcterms:modified xsi:type="dcterms:W3CDTF">2020-02-20T15:25:05Z</dcterms:modified>
</cp:coreProperties>
</file>